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AC" w:rsidRPr="00B37F49" w:rsidRDefault="004546B8" w:rsidP="00B37F49">
      <w:pPr>
        <w:spacing w:after="0"/>
        <w:jc w:val="center"/>
        <w:rPr>
          <w:b/>
          <w:sz w:val="40"/>
          <w:szCs w:val="40"/>
        </w:rPr>
      </w:pPr>
      <w:r w:rsidRPr="00B37F49">
        <w:rPr>
          <w:b/>
          <w:sz w:val="40"/>
          <w:szCs w:val="40"/>
        </w:rPr>
        <w:t>Register Other Product – User Manual</w:t>
      </w:r>
    </w:p>
    <w:p w:rsidR="004546B8" w:rsidRDefault="004546B8" w:rsidP="004546B8">
      <w:pPr>
        <w:spacing w:after="0"/>
      </w:pPr>
    </w:p>
    <w:p w:rsidR="004546B8" w:rsidRDefault="004546B8" w:rsidP="004546B8">
      <w:pPr>
        <w:spacing w:after="0"/>
      </w:pPr>
      <w:r>
        <w:t>If agent is already registered with one product (either LACC or CMC) and if they want to register/enroll for other product, then agent can follow below steps.</w:t>
      </w:r>
    </w:p>
    <w:p w:rsidR="004546B8" w:rsidRDefault="004546B8" w:rsidP="004546B8">
      <w:pPr>
        <w:spacing w:after="0"/>
      </w:pPr>
    </w:p>
    <w:p w:rsidR="008F7C2E" w:rsidRDefault="004546B8" w:rsidP="004546B8">
      <w:pPr>
        <w:spacing w:after="0"/>
      </w:pPr>
      <w:r>
        <w:t>Once agent login to Agent Portal below screen will be displayed.</w:t>
      </w:r>
    </w:p>
    <w:p w:rsidR="008F7C2E" w:rsidRDefault="008F7C2E" w:rsidP="004546B8">
      <w:pPr>
        <w:spacing w:after="0"/>
      </w:pPr>
    </w:p>
    <w:p w:rsidR="004546B8" w:rsidRDefault="004546B8" w:rsidP="004546B8">
      <w:pPr>
        <w:spacing w:after="0"/>
      </w:pPr>
      <w:r>
        <w:rPr>
          <w:noProof/>
          <w:lang w:eastAsia="ko-KR"/>
        </w:rPr>
        <w:drawing>
          <wp:inline distT="0" distB="0" distL="0" distR="0">
            <wp:extent cx="5943600" cy="3067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B8" w:rsidRDefault="004546B8" w:rsidP="004546B8">
      <w:pPr>
        <w:spacing w:after="0"/>
      </w:pPr>
    </w:p>
    <w:p w:rsidR="008F7C2E" w:rsidRDefault="004546B8" w:rsidP="004546B8">
      <w:pPr>
        <w:spacing w:after="0"/>
      </w:pPr>
      <w:r>
        <w:t xml:space="preserve">Navigate to </w:t>
      </w:r>
      <w:r w:rsidRPr="008F7C2E">
        <w:rPr>
          <w:b/>
        </w:rPr>
        <w:t>Personal Information</w:t>
      </w:r>
      <w:r>
        <w:t xml:space="preserve"> (above marked in Red).</w:t>
      </w:r>
    </w:p>
    <w:p w:rsidR="008F7C2E" w:rsidRDefault="008F7C2E" w:rsidP="004546B8">
      <w:pPr>
        <w:spacing w:after="0"/>
      </w:pPr>
    </w:p>
    <w:p w:rsidR="004546B8" w:rsidRDefault="004546B8" w:rsidP="004546B8">
      <w:pPr>
        <w:spacing w:after="0"/>
      </w:pPr>
      <w:r>
        <w:rPr>
          <w:noProof/>
          <w:lang w:eastAsia="ko-KR"/>
        </w:rPr>
        <w:drawing>
          <wp:inline distT="0" distB="0" distL="0" distR="0">
            <wp:extent cx="5943600" cy="29521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40964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B8" w:rsidRDefault="004546B8" w:rsidP="004546B8">
      <w:pPr>
        <w:spacing w:after="0"/>
      </w:pPr>
    </w:p>
    <w:p w:rsidR="004546B8" w:rsidRDefault="004546B8" w:rsidP="004546B8">
      <w:pPr>
        <w:spacing w:after="0"/>
      </w:pPr>
      <w:r>
        <w:lastRenderedPageBreak/>
        <w:t>Click on Register other product button.</w:t>
      </w:r>
      <w:r>
        <w:rPr>
          <w:noProof/>
          <w:lang w:eastAsia="ko-KR"/>
        </w:rPr>
        <w:drawing>
          <wp:inline distT="0" distB="0" distL="0" distR="0">
            <wp:extent cx="5934075" cy="2943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B8" w:rsidRDefault="004546B8" w:rsidP="004546B8">
      <w:pPr>
        <w:spacing w:after="0"/>
      </w:pPr>
    </w:p>
    <w:p w:rsidR="004546B8" w:rsidRDefault="004546B8" w:rsidP="004546B8">
      <w:pPr>
        <w:spacing w:after="0"/>
      </w:pPr>
      <w:r>
        <w:t>Product Selection page will be opened and select the appropriate product, to move forward.</w:t>
      </w:r>
      <w:r>
        <w:rPr>
          <w:noProof/>
          <w:lang w:eastAsia="ko-KR"/>
        </w:rPr>
        <w:drawing>
          <wp:inline distT="0" distB="0" distL="0" distR="0">
            <wp:extent cx="5943600" cy="1552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40DE1E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10"/>
                    <a:stretch/>
                  </pic:blipFill>
                  <pic:spPr bwMode="auto">
                    <a:xfrm>
                      <a:off x="0" y="0"/>
                      <a:ext cx="594360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9CC" w:rsidRDefault="00D619CC" w:rsidP="004546B8">
      <w:pPr>
        <w:spacing w:after="0"/>
      </w:pPr>
    </w:p>
    <w:p w:rsidR="004546B8" w:rsidRDefault="004546B8" w:rsidP="004546B8">
      <w:pPr>
        <w:spacing w:after="0"/>
      </w:pPr>
      <w:r>
        <w:t>If you click on the same product which is already registered, then we will get t</w:t>
      </w:r>
      <w:r w:rsidR="00D619CC">
        <w:t>he error message as below. Here, this agent is already registered with CMC product, so user will get error while registering for same Product.</w:t>
      </w:r>
      <w:r w:rsidR="00D619CC">
        <w:rPr>
          <w:noProof/>
          <w:lang w:eastAsia="ko-KR"/>
        </w:rPr>
        <w:drawing>
          <wp:inline distT="0" distB="0" distL="0" distR="0">
            <wp:extent cx="5943600" cy="1724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B8" w:rsidRDefault="004546B8" w:rsidP="004546B8">
      <w:pPr>
        <w:spacing w:after="0"/>
      </w:pPr>
    </w:p>
    <w:p w:rsidR="00D619CC" w:rsidRDefault="00D619CC" w:rsidP="004546B8">
      <w:pPr>
        <w:spacing w:after="0"/>
      </w:pPr>
    </w:p>
    <w:p w:rsidR="004546B8" w:rsidRDefault="00D619CC" w:rsidP="004546B8">
      <w:pPr>
        <w:spacing w:after="0"/>
      </w:pPr>
      <w:r>
        <w:lastRenderedPageBreak/>
        <w:t>If agent click on the appropriate Product, then agent will be navigated to Prospect Agent creation page or Agent Onboarding page as below.</w:t>
      </w:r>
      <w:r>
        <w:rPr>
          <w:noProof/>
          <w:lang w:eastAsia="ko-KR"/>
        </w:rPr>
        <w:drawing>
          <wp:inline distT="0" distB="0" distL="0" distR="0">
            <wp:extent cx="5943600" cy="31915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4083A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ko-KR"/>
        </w:rPr>
        <w:drawing>
          <wp:inline distT="0" distB="0" distL="0" distR="0">
            <wp:extent cx="5943600" cy="25933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40D08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ko-KR"/>
        </w:rPr>
        <w:lastRenderedPageBreak/>
        <w:drawing>
          <wp:inline distT="0" distB="0" distL="0" distR="0">
            <wp:extent cx="5943600" cy="27355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40488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ko-KR"/>
        </w:rPr>
        <w:drawing>
          <wp:inline distT="0" distB="0" distL="0" distR="0">
            <wp:extent cx="5943600" cy="50673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40F198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9CC" w:rsidRDefault="00D619CC" w:rsidP="004546B8">
      <w:pPr>
        <w:spacing w:after="0"/>
      </w:pPr>
    </w:p>
    <w:p w:rsidR="00D619CC" w:rsidRDefault="00D619CC" w:rsidP="004546B8">
      <w:pPr>
        <w:spacing w:after="0"/>
      </w:pPr>
      <w:r>
        <w:t>Upload required attachments and click on Submit button will navigate to Success Message page as below.</w:t>
      </w:r>
      <w:r>
        <w:rPr>
          <w:noProof/>
          <w:lang w:eastAsia="ko-KR"/>
        </w:rPr>
        <w:drawing>
          <wp:inline distT="0" distB="0" distL="0" distR="0">
            <wp:extent cx="5943600" cy="31851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40112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9CC" w:rsidRDefault="00D619CC" w:rsidP="004546B8">
      <w:pPr>
        <w:spacing w:after="0"/>
      </w:pPr>
    </w:p>
    <w:p w:rsidR="00D619CC" w:rsidRDefault="00D619CC" w:rsidP="004546B8">
      <w:pPr>
        <w:spacing w:after="0"/>
      </w:pPr>
    </w:p>
    <w:p w:rsidR="00206D5D" w:rsidRDefault="00D61714" w:rsidP="004546B8">
      <w:pPr>
        <w:spacing w:after="0"/>
      </w:pPr>
      <w:r>
        <w:t xml:space="preserve">Once agent is successfully place the request, email notification will be sent to Agent and GA Admin. </w:t>
      </w:r>
    </w:p>
    <w:p w:rsidR="0082568C" w:rsidRDefault="0082568C" w:rsidP="004546B8">
      <w:pPr>
        <w:spacing w:after="0"/>
      </w:pPr>
    </w:p>
    <w:p w:rsidR="00E843F0" w:rsidRDefault="00E843F0" w:rsidP="004546B8">
      <w:pPr>
        <w:spacing w:after="0"/>
      </w:pPr>
    </w:p>
    <w:p w:rsidR="0082568C" w:rsidRDefault="0082568C" w:rsidP="004546B8">
      <w:pPr>
        <w:spacing w:after="0"/>
      </w:pPr>
      <w:r>
        <w:lastRenderedPageBreak/>
        <w:t>Now GA Admin and S&amp;M Admins should follow the Agent Onboarding process to enable another product for Agent.</w:t>
      </w:r>
    </w:p>
    <w:p w:rsidR="00E843F0" w:rsidRDefault="00E843F0" w:rsidP="004546B8">
      <w:pPr>
        <w:spacing w:after="0"/>
      </w:pPr>
    </w:p>
    <w:p w:rsidR="00E843F0" w:rsidRDefault="00E843F0" w:rsidP="004546B8">
      <w:pPr>
        <w:spacing w:after="0"/>
      </w:pPr>
      <w:bookmarkStart w:id="0" w:name="_GoBack"/>
      <w:r w:rsidRPr="008C68E7">
        <w:rPr>
          <w:b/>
        </w:rPr>
        <w:t>Email to Agent</w:t>
      </w:r>
      <w:bookmarkEnd w:id="0"/>
      <w:r>
        <w:t>:</w:t>
      </w:r>
    </w:p>
    <w:p w:rsidR="00E843F0" w:rsidRDefault="00E843F0" w:rsidP="004546B8">
      <w:pPr>
        <w:spacing w:after="0"/>
      </w:pPr>
      <w:r>
        <w:rPr>
          <w:noProof/>
          <w:lang w:eastAsia="ko-KR"/>
        </w:rPr>
        <w:drawing>
          <wp:inline distT="0" distB="0" distL="0" distR="0">
            <wp:extent cx="5943600" cy="5281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B4B822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ko-KR"/>
        </w:rPr>
        <w:drawing>
          <wp:inline distT="0" distB="0" distL="0" distR="0">
            <wp:extent cx="5943600" cy="21926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B4ED1D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3F0" w:rsidRDefault="00E843F0" w:rsidP="004546B8">
      <w:pPr>
        <w:spacing w:after="0"/>
      </w:pPr>
    </w:p>
    <w:p w:rsidR="00E843F0" w:rsidRDefault="00E843F0" w:rsidP="004546B8">
      <w:pPr>
        <w:spacing w:after="0"/>
      </w:pPr>
    </w:p>
    <w:p w:rsidR="00E843F0" w:rsidRDefault="00E843F0" w:rsidP="004546B8">
      <w:pPr>
        <w:spacing w:after="0"/>
      </w:pPr>
      <w:r w:rsidRPr="008C68E7">
        <w:rPr>
          <w:b/>
        </w:rPr>
        <w:t>Email to GA Admin</w:t>
      </w:r>
      <w:r>
        <w:t>:</w:t>
      </w:r>
    </w:p>
    <w:p w:rsidR="00E843F0" w:rsidRPr="004546B8" w:rsidRDefault="00E843F0" w:rsidP="004546B8">
      <w:pPr>
        <w:spacing w:after="0"/>
      </w:pPr>
      <w:r>
        <w:rPr>
          <w:noProof/>
          <w:lang w:eastAsia="ko-KR"/>
        </w:rPr>
        <w:drawing>
          <wp:inline distT="0" distB="0" distL="0" distR="0">
            <wp:extent cx="5943600" cy="44627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B47087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ko-KR"/>
        </w:rPr>
        <w:drawing>
          <wp:inline distT="0" distB="0" distL="0" distR="0">
            <wp:extent cx="5943600" cy="302704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B4BDAE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3F0" w:rsidRPr="00454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76" w:rsidRDefault="00611176" w:rsidP="00407EF9">
      <w:pPr>
        <w:spacing w:after="0" w:line="240" w:lineRule="auto"/>
      </w:pPr>
      <w:r>
        <w:separator/>
      </w:r>
    </w:p>
  </w:endnote>
  <w:endnote w:type="continuationSeparator" w:id="0">
    <w:p w:rsidR="00611176" w:rsidRDefault="00611176" w:rsidP="0040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76" w:rsidRDefault="00611176" w:rsidP="00407EF9">
      <w:pPr>
        <w:spacing w:after="0" w:line="240" w:lineRule="auto"/>
      </w:pPr>
      <w:r>
        <w:separator/>
      </w:r>
    </w:p>
  </w:footnote>
  <w:footnote w:type="continuationSeparator" w:id="0">
    <w:p w:rsidR="00611176" w:rsidRDefault="00611176" w:rsidP="0040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37B"/>
    <w:multiLevelType w:val="hybridMultilevel"/>
    <w:tmpl w:val="7FFC4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2097E"/>
    <w:multiLevelType w:val="hybridMultilevel"/>
    <w:tmpl w:val="DB922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E6"/>
    <w:rsid w:val="0011383D"/>
    <w:rsid w:val="001D3293"/>
    <w:rsid w:val="00206D5D"/>
    <w:rsid w:val="00407EF9"/>
    <w:rsid w:val="004546B8"/>
    <w:rsid w:val="004640C6"/>
    <w:rsid w:val="004D0CC2"/>
    <w:rsid w:val="004D76AD"/>
    <w:rsid w:val="005A36F5"/>
    <w:rsid w:val="00611176"/>
    <w:rsid w:val="006A5847"/>
    <w:rsid w:val="007031F5"/>
    <w:rsid w:val="0082568C"/>
    <w:rsid w:val="008C68E7"/>
    <w:rsid w:val="008F7C2E"/>
    <w:rsid w:val="0097155E"/>
    <w:rsid w:val="009B6DAC"/>
    <w:rsid w:val="00A34A3C"/>
    <w:rsid w:val="00B37F49"/>
    <w:rsid w:val="00B43C5D"/>
    <w:rsid w:val="00C111FD"/>
    <w:rsid w:val="00D55020"/>
    <w:rsid w:val="00D61714"/>
    <w:rsid w:val="00D619CC"/>
    <w:rsid w:val="00E843F0"/>
    <w:rsid w:val="00EE3907"/>
    <w:rsid w:val="00F0240B"/>
    <w:rsid w:val="00F4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282DC5-CB2A-4D27-BF58-669211CB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image" Target="media/image14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K, Sudarshan Somayaji (Cognizant)</dc:creator>
  <cp:keywords/>
  <dc:description/>
  <cp:lastModifiedBy>Sagar Kharote</cp:lastModifiedBy>
  <cp:revision>16</cp:revision>
  <dcterms:created xsi:type="dcterms:W3CDTF">2020-06-17T11:06:00Z</dcterms:created>
  <dcterms:modified xsi:type="dcterms:W3CDTF">2020-08-04T16:13:00Z</dcterms:modified>
</cp:coreProperties>
</file>